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40" w:after="60" w:line="278"/>
        <w:ind w:right="0" w:left="0" w:firstLine="0"/>
        <w:jc w:val="center"/>
        <w:rPr>
          <w:rFonts w:ascii="Aptos Display" w:hAnsi="Aptos Display" w:cs="Aptos Display" w:eastAsia="Aptos Display"/>
          <w:b/>
          <w:color w:val="auto"/>
          <w:spacing w:val="0"/>
          <w:position w:val="0"/>
          <w:sz w:val="32"/>
          <w:shd w:fill="auto" w:val="clear"/>
        </w:rPr>
      </w:pPr>
      <w:r>
        <w:rPr>
          <w:rFonts w:ascii="Aptos Display" w:hAnsi="Aptos Display" w:cs="Aptos Display" w:eastAsia="Aptos Display"/>
          <w:b/>
          <w:color w:val="auto"/>
          <w:spacing w:val="0"/>
          <w:position w:val="0"/>
          <w:sz w:val="32"/>
          <w:shd w:fill="auto" w:val="clear"/>
        </w:rPr>
        <w:t xml:space="preserve">Protocole de fonctionnement de l’AREQ Chauveau</w:t>
      </w:r>
    </w:p>
    <w:p>
      <w:pPr>
        <w:keepNext w:val="true"/>
        <w:spacing w:before="240" w:after="60" w:line="278"/>
        <w:ind w:right="0" w:left="0" w:firstLine="0"/>
        <w:jc w:val="left"/>
        <w:rPr>
          <w:rFonts w:ascii="Aptos Display" w:hAnsi="Aptos Display" w:cs="Aptos Display" w:eastAsia="Aptos Display"/>
          <w:b/>
          <w:color w:val="auto"/>
          <w:spacing w:val="0"/>
          <w:position w:val="0"/>
          <w:sz w:val="32"/>
          <w:shd w:fill="auto" w:val="clear"/>
        </w:rPr>
      </w:pPr>
      <w:r>
        <w:rPr>
          <w:rFonts w:ascii="Aptos Display" w:hAnsi="Aptos Display" w:cs="Aptos Display" w:eastAsia="Aptos Display"/>
          <w:b/>
          <w:color w:val="auto"/>
          <w:spacing w:val="0"/>
          <w:position w:val="0"/>
          <w:sz w:val="32"/>
          <w:shd w:fill="auto" w:val="clear"/>
        </w:rPr>
        <w:t xml:space="preserve">Mission et principes de l’AREQ Chauveau</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L’AREQ Chauveau a pour mission de promouvoir et de défendre les intérêts et les droits culturels, sociaux, économiques et environnementaux de ses membres ainsi que des personnes aînées. L’association contribue activement à la réalisation d’une société égalitaire, démocratique, solidaire et pacifiste. Elle adhère pleinement au principe d’égalité de droit et de fait entre les femmes et les hommes.</w:t>
      </w:r>
    </w:p>
    <w:p>
      <w:pPr>
        <w:keepNext w:val="true"/>
        <w:spacing w:before="240" w:after="60" w:line="278"/>
        <w:ind w:right="0" w:left="0" w:firstLine="0"/>
        <w:jc w:val="left"/>
        <w:rPr>
          <w:rFonts w:ascii="Aptos Display" w:hAnsi="Aptos Display" w:cs="Aptos Display" w:eastAsia="Aptos Display"/>
          <w:b/>
          <w:color w:val="auto"/>
          <w:spacing w:val="0"/>
          <w:position w:val="0"/>
          <w:sz w:val="32"/>
          <w:shd w:fill="auto" w:val="clear"/>
        </w:rPr>
      </w:pPr>
      <w:r>
        <w:rPr>
          <w:rFonts w:ascii="Aptos Display" w:hAnsi="Aptos Display" w:cs="Aptos Display" w:eastAsia="Aptos Display"/>
          <w:b/>
          <w:color w:val="auto"/>
          <w:spacing w:val="0"/>
          <w:position w:val="0"/>
          <w:sz w:val="32"/>
          <w:shd w:fill="auto" w:val="clear"/>
        </w:rPr>
        <w:t xml:space="preserve">Protocole régissant le secteur Chauveau</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Table des matières</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Qu’est-ce que le CS ?</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Membres du CS</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Rôle de chacun des membres</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Politique de signature de chèques</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Tâches connexes à répartir annuellement</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Présentation du protocole aux membres du CS</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Qu’est-ce qu’un « Incontournable »</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Politique de participation aux activités et sorties</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Voyage avec agence de voyages</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Politique de remboursement des frais de déplacement et de repas. </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Politique monétaire pour l’organisation des activités </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Politique pour la Fondation Laure Gaudreault (FLG)</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Politique de récompense pour les bénévoles.</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Politique pour le comité du journal</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Politique du comité d’entraide.</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Rôle d’un responsable sectoriel d’ un comité de secteur.</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Rôle d’un responsable d’activité de secteur</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Politique des comités de secteur.</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Politique pour les activités</w:t>
      </w:r>
    </w:p>
    <w:p>
      <w:pPr>
        <w:numPr>
          <w:ilvl w:val="0"/>
          <w:numId w:val="5"/>
        </w:numPr>
        <w:spacing w:before="0" w:after="160" w:line="278"/>
        <w:ind w:right="0" w:left="720" w:hanging="360"/>
        <w:jc w:val="left"/>
        <w:rPr>
          <w:rFonts w:ascii="Calibri" w:hAnsi="Calibri" w:cs="Calibri" w:eastAsia="Calibri"/>
          <w:color w:val="auto"/>
          <w:spacing w:val="0"/>
          <w:position w:val="0"/>
          <w:sz w:val="24"/>
          <w:shd w:fill="auto" w:val="clear"/>
        </w:rPr>
      </w:pPr>
      <w:r>
        <w:rPr>
          <w:rFonts w:ascii="Aptos" w:hAnsi="Aptos" w:cs="Aptos" w:eastAsia="Aptos"/>
          <w:color w:val="auto"/>
          <w:spacing w:val="0"/>
          <w:position w:val="0"/>
          <w:sz w:val="24"/>
          <w:shd w:fill="auto" w:val="clear"/>
        </w:rPr>
        <w:t xml:space="preserve">Politique d’exposition d’</w:t>
      </w:r>
      <w:r>
        <w:rPr>
          <w:rFonts w:ascii="Calibri" w:hAnsi="Calibri" w:cs="Calibri" w:eastAsia="Calibri"/>
          <w:color w:val="auto"/>
          <w:spacing w:val="0"/>
          <w:position w:val="0"/>
          <w:sz w:val="24"/>
          <w:shd w:fill="auto" w:val="clear"/>
        </w:rPr>
        <w:t xml:space="preserve">œuvres des artistes et artisans</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Politique de décès</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Politique de reconnaissance</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Convocation de l’Assemblée générale du secteur (AGS)</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Quorum de l’Assemblée générale du secteur</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1. Qu’est-ce que le Conseil sectoriel (CS) ?</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 Conseil sectoriel (CS) agit à titre de conseil d’administration des retraités du secteur Chauveau. Son fonctionnement repose sur l’engagement bénévole de ses membres, qui ne reçoivent aucune rémunération. Les membres du CS se réunissent une fois par mois, d’août à juin, et le quorum requis pour une réunion correspond à la majorité de ses membres.</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2. Membres du Conseil sectoriel</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 Conseil sectoriel est constitué de cinq à sept membres, répartis selon les postes suivants : présidence, première vice-présidence, deuxième vice-présidence, trésorerie, secrétariat, première personne conseillère et deuxième personne conseillère. Lorsqu’un poste est vacant, il doit être pourvu avant la prochaine Assemblée générale du secteur (AGS).</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3. Rôle de chacun des membres</w:t>
      </w:r>
    </w:p>
    <w:p>
      <w:pPr>
        <w:numPr>
          <w:ilvl w:val="0"/>
          <w:numId w:val="11"/>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Présidence : La présidence dirige les affaires du secteur avec le Conseil sectoriel et assume la surveillance générale. Elle prépare l’ordre du jour, convoque, dirige et anime les réunions, ou délègue cette tâche à un autre membre. Elle reçoit les messages de l’AREQ (CSQ) et les transmet aux membres si nécessaire. La présidence représente le secteur au Conseil régional (CR) et au Conseil national (CN), vérifie les comptes de dépenses avec la trésorerie, informe le secteur du plan d’action de l’association, rédige le mot du président pour le journal, et transmet les dossiers et documents à la personne remplaçante sous trente jours à la fin de son mandat. Elle met à jour l’extranet et tient à jour la liste du matériel de l’AREQ Chauveau. Certaines responsabilités peuvent être déléguées à d’autres membres du CS.</w:t>
      </w:r>
    </w:p>
    <w:p>
      <w:pPr>
        <w:numPr>
          <w:ilvl w:val="0"/>
          <w:numId w:val="11"/>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1re Vice-Présidence : La première vice-présidence peut animer une réunion sectorielle ou remplacer la présidence au CR en cas d’absence.</w:t>
      </w:r>
    </w:p>
    <w:p>
      <w:pPr>
        <w:numPr>
          <w:ilvl w:val="0"/>
          <w:numId w:val="11"/>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Secrétariat : Le secrétariat est responsable de la rédaction et de la conservation des procès-verbaux du CS et de l’AGS, conformément aux règles du CR. Il veille également à la mise à jour de l’extranet.</w:t>
      </w:r>
    </w:p>
    <w:p>
      <w:pPr>
        <w:numPr>
          <w:ilvl w:val="0"/>
          <w:numId w:val="11"/>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Trésorerie : La trésorerie gère et tient à jour les comptes du secteur, présente les rapports financiers, contrôle les dépenses avec le président ou une personne habilitée, émet les paiements par chèque ou virement bancaire, effectue le bilan annuel à présenter à l’AGS et à transmettre à la présidence régionale, et encaisse les inscriptions aux activités.</w:t>
      </w:r>
    </w:p>
    <w:p>
      <w:pPr>
        <w:numPr>
          <w:ilvl w:val="0"/>
          <w:numId w:val="11"/>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Autres membres du Conseil sectoriel : Ils codirigent le secteur avec la présidence, assurent la surveillance des activités sectorielles, participent aux assemblées générales régionales et sectorielles, et acceptent les tâches proposées par le CS.</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4. Politique de signature de chèques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La présidence et la trésorerie sont mandatées pour signer les chèques au nom du Conseil sectoriel. Une troisième personne habilitée est nommée chaque année, avec l’approbation de l’assemblée générale, pour la signature des effets bancaires.</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5. Tâches connexes à répartir annuellement</w:t>
      </w:r>
    </w:p>
    <w:p>
      <w:pPr>
        <w:numPr>
          <w:ilvl w:val="0"/>
          <w:numId w:val="1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Gestion de la liste des membres de l’AREQ Chauveau.</w:t>
      </w:r>
    </w:p>
    <w:p>
      <w:pPr>
        <w:numPr>
          <w:ilvl w:val="0"/>
          <w:numId w:val="1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Préparation des étiquettes ou fichiers pour l’envoi du journal.</w:t>
      </w:r>
    </w:p>
    <w:p>
      <w:pPr>
        <w:numPr>
          <w:ilvl w:val="0"/>
          <w:numId w:val="1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Transmission de la liste des membres souhaitant recevoir le journal par courriel à la personne responsable de l’envoi.</w:t>
      </w:r>
    </w:p>
    <w:p>
      <w:pPr>
        <w:numPr>
          <w:ilvl w:val="0"/>
          <w:numId w:val="1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Transmission des messages importants par courriel.</w:t>
      </w:r>
    </w:p>
    <w:p>
      <w:pPr>
        <w:numPr>
          <w:ilvl w:val="0"/>
          <w:numId w:val="1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Désignation d’une personne pour dresser la liste des participants aux activités.</w:t>
      </w:r>
    </w:p>
    <w:p>
      <w:pPr>
        <w:numPr>
          <w:ilvl w:val="0"/>
          <w:numId w:val="1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Désignation d’une ou plusieurs personnes pour recevoir les inscriptions aux activités.</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6. Présentation du protocole aux membres du CS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 protocole de fonctionnement est présenté aux membres du CS au début de chaque année. Le comité apporte les amendements jugés nécessaires. Le protocole demeure accessible sur le site internet du secteur Chauveau.</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7. Les « Incontournables »</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Un « Incontournable » est une activité annuelle ou bisannuelle prévue dans le plan d’action du secteur. Chaque activité incontournable est sous la responsabilité d’un membre du CS. Les activités incontournables incluent :</w:t>
      </w:r>
    </w:p>
    <w:p>
      <w:pPr>
        <w:numPr>
          <w:ilvl w:val="0"/>
          <w:numId w:val="20"/>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Assemblée générale de secteur (AGS) et hommage aux artistes et artisans</w:t>
      </w:r>
    </w:p>
    <w:p>
      <w:pPr>
        <w:numPr>
          <w:ilvl w:val="0"/>
          <w:numId w:val="20"/>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Assemblée générale régionale (AGR)</w:t>
      </w:r>
    </w:p>
    <w:p>
      <w:pPr>
        <w:numPr>
          <w:ilvl w:val="0"/>
          <w:numId w:val="20"/>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Reconnaissance des bénévoles</w:t>
      </w:r>
    </w:p>
    <w:p>
      <w:pPr>
        <w:numPr>
          <w:ilvl w:val="0"/>
          <w:numId w:val="20"/>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Les Retrouvailles</w:t>
      </w:r>
    </w:p>
    <w:p>
      <w:pPr>
        <w:numPr>
          <w:ilvl w:val="0"/>
          <w:numId w:val="20"/>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Accueil des nouveaux membres</w:t>
      </w:r>
    </w:p>
    <w:p>
      <w:pPr>
        <w:numPr>
          <w:ilvl w:val="0"/>
          <w:numId w:val="20"/>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Fête de Noël</w:t>
      </w:r>
    </w:p>
    <w:p>
      <w:pPr>
        <w:numPr>
          <w:ilvl w:val="0"/>
          <w:numId w:val="20"/>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Fête des personnes aînées (bisannuelle, à discuter)</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8. Politique de participation aux activités et sorties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Les membres du Conseil sectoriel sont exemptés de frais pour les activités locales et régionales. De plus, la personne responsable d’une activité, même si elle n’est pas membre du CS, ne paie pas de frais d’inscription.</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9. Voyages avec agence de voyages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Les responsables d’un voyage d’une journée ou plus, organisé en collaboration avec une agence, assument l’entière responsabilité de l’organisation. L’AREQ publie l’information relative à ces voyages dans le Nouveau Jalon.</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10. Politique de remboursement des frais de déplacement et de repas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Les frais de repas et de kilométrage sont remboursés selon les tarifs de l’AREQ (CSQ) lorsque leur prise en charge est autorisée par l’AREQ Chauveau. Les membres du CS sont remboursés pour leur participation aux activités incontournables et aux réunions du CS.</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11. Politique monétaire pour l’organisation des activités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Les montants pris en charge par l’AREQ Chauveau, pour les activités proposées aux membres et non membres, sont déterminés par le Conseil sectoriel.</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12. Politique pour la Fondation Laure-Gaudreault (FLG)</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 Conseil sectoriel désigne une personne responsable pour organiser des tirages moitié-moitié lors de certaines activités. Le versement des sommes remportées s’effectue conformément à la politique nationale.</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13. Politique de récompense pour les bénévoles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Chaque année, les bénévoles sont honorés lors d’une activité dédiée, où les repas leur sont offerts. Les frais de stationnement éventuels demeurent à leur charge.</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14. Politique pour le comité du journal</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 journal du secteur paraît trois fois par année. Un responsable veille à la réception des articles pour la tombée du journal et est assisté par une équipe chargée de sa réalisation.</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15. Politique du comité d’entraide</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Un membre bénévole rencontre les aînés de 80 ans pour leur remettre un souvenir, dont la valeur est fixée par le CS, en privilégiant les artisans locaux. Le transport est organisé pour ceux qui en font la demande. Tous les deux ans, une fête est organisée pour les personnes de 85 ans et plus, et la personne accompagnant la doyenne ou le doyen est invitée gratuitement.</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16. Rôle d’un responsable sectoriel d’un comité régional</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La personne responsable incarne la mission et les valeurs de l’AREQ, sous la supervision de la présidence sectorielle. Elle assiste le Conseil sectoriel dans la réalisation du plan d’action national.</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17. Rôle d’un responsable d’activité de secteur</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 responsable élabore le plan d’action sectoriel en cohérence avec les plans national et régional, le soumet au CS pour approbation et veille à sa mise en </w:t>
      </w:r>
      <w:r>
        <w:rPr>
          <w:rFonts w:ascii="Calibri" w:hAnsi="Calibri" w:cs="Calibri" w:eastAsia="Calibri"/>
          <w:color w:val="auto"/>
          <w:spacing w:val="0"/>
          <w:position w:val="0"/>
          <w:sz w:val="24"/>
          <w:shd w:fill="auto" w:val="clear"/>
        </w:rPr>
        <w:t xml:space="preserve">œuvre. Il r</w:t>
      </w:r>
      <w:r>
        <w:rPr>
          <w:rFonts w:ascii="Aptos" w:hAnsi="Aptos" w:cs="Aptos" w:eastAsia="Aptos"/>
          <w:color w:val="auto"/>
          <w:spacing w:val="0"/>
          <w:position w:val="0"/>
          <w:sz w:val="24"/>
          <w:shd w:fill="auto" w:val="clear"/>
        </w:rPr>
        <w:t xml:space="preserve">édige un rapport d’activité à présenter à l’AGS, fait le lien entre le CS et son comité, et contribue au bulletin ainsi qu’au site web du secteur.</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18. Politique des comités de secteur.</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Les comités (hommes, femmes, assurances, environnement, sociopolitique, retraite) sont formés d’un ou plusieurs membres qui participent aux réunions régionales et transmettent les informations reçues à leurs membres. Leur participation doit être approuvée par la présidence régionale. Les frais encourus sont remboursés par le CS si le régional ne les prend pas en charge. Les responsables peuvent demander la diffusion de messages à tous les membres par courriel.</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19. Politique pour les activités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Les responsables d’activités doivent soumettre une demande officielle à la trésorerie un mois avant la tenue de l’activité, précisant le nom, la date, les besoins et une estimation des coûts. La demande est ensuite présentée au CS pour approbation.</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20. Politique d’exposition d’</w:t>
      </w:r>
      <w:r>
        <w:rPr>
          <w:rFonts w:ascii="Arial" w:hAnsi="Arial" w:cs="Arial" w:eastAsia="Arial"/>
          <w:b/>
          <w:i/>
          <w:color w:val="auto"/>
          <w:spacing w:val="0"/>
          <w:position w:val="0"/>
          <w:sz w:val="28"/>
          <w:shd w:fill="auto" w:val="clear"/>
        </w:rPr>
        <w:t xml:space="preserve">œ</w:t>
      </w:r>
      <w:r>
        <w:rPr>
          <w:rFonts w:ascii="Aptos Display" w:hAnsi="Aptos Display" w:cs="Aptos Display" w:eastAsia="Aptos Display"/>
          <w:b/>
          <w:i/>
          <w:color w:val="auto"/>
          <w:spacing w:val="0"/>
          <w:position w:val="0"/>
          <w:sz w:val="28"/>
          <w:shd w:fill="auto" w:val="clear"/>
        </w:rPr>
        <w:t xml:space="preserve">uvres des artistes et artisans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Chaque année, une exposition des </w:t>
      </w:r>
      <w:r>
        <w:rPr>
          <w:rFonts w:ascii="Calibri" w:hAnsi="Calibri" w:cs="Calibri" w:eastAsia="Calibri"/>
          <w:color w:val="auto"/>
          <w:spacing w:val="0"/>
          <w:position w:val="0"/>
          <w:sz w:val="24"/>
          <w:shd w:fill="auto" w:val="clear"/>
        </w:rPr>
        <w:t xml:space="preserve">œuvres des membres est organis</w:t>
      </w:r>
      <w:r>
        <w:rPr>
          <w:rFonts w:ascii="Aptos" w:hAnsi="Aptos" w:cs="Aptos" w:eastAsia="Aptos"/>
          <w:color w:val="auto"/>
          <w:spacing w:val="0"/>
          <w:position w:val="0"/>
          <w:sz w:val="24"/>
          <w:shd w:fill="auto" w:val="clear"/>
        </w:rPr>
        <w:t xml:space="preserve">ée lors de l’AGS. Les membres votent pour trois </w:t>
      </w:r>
      <w:r>
        <w:rPr>
          <w:rFonts w:ascii="Calibri" w:hAnsi="Calibri" w:cs="Calibri" w:eastAsia="Calibri"/>
          <w:color w:val="auto"/>
          <w:spacing w:val="0"/>
          <w:position w:val="0"/>
          <w:sz w:val="24"/>
          <w:shd w:fill="auto" w:val="clear"/>
        </w:rPr>
        <w:t xml:space="preserve">œuvres, et l’auteur de l’œuvre prim</w:t>
      </w:r>
      <w:r>
        <w:rPr>
          <w:rFonts w:ascii="Aptos" w:hAnsi="Aptos" w:cs="Aptos" w:eastAsia="Aptos"/>
          <w:color w:val="auto"/>
          <w:spacing w:val="0"/>
          <w:position w:val="0"/>
          <w:sz w:val="24"/>
          <w:shd w:fill="auto" w:val="clear"/>
        </w:rPr>
        <w:t xml:space="preserve">ée reçoit un prix de 100 $. Un montant est octroyé à chaque exposant membre. L’</w:t>
      </w:r>
      <w:r>
        <w:rPr>
          <w:rFonts w:ascii="Calibri" w:hAnsi="Calibri" w:cs="Calibri" w:eastAsia="Calibri"/>
          <w:color w:val="auto"/>
          <w:spacing w:val="0"/>
          <w:position w:val="0"/>
          <w:sz w:val="24"/>
          <w:shd w:fill="auto" w:val="clear"/>
        </w:rPr>
        <w:t xml:space="preserve">œuvre la plus vot</w:t>
      </w:r>
      <w:r>
        <w:rPr>
          <w:rFonts w:ascii="Aptos" w:hAnsi="Aptos" w:cs="Aptos" w:eastAsia="Aptos"/>
          <w:color w:val="auto"/>
          <w:spacing w:val="0"/>
          <w:position w:val="0"/>
          <w:sz w:val="24"/>
          <w:shd w:fill="auto" w:val="clear"/>
        </w:rPr>
        <w:t xml:space="preserve">ée peut être exposée lors de l’AGR, où un autre prix peut être attribué à l’artiste s’il est présent.</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21. Politique de décès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Les membres signalent les décès à la responsable, qui publie la liste dans le journal du secteur et envoie un mot de sympathie à la famille. Une carte de la FLG d’une valeur de 10 $ est adressée à la famille. En cas de décès d’un membre ou ex-membre du CS, un don de 50 $ est versé à un organisme choisi par la famille.</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22. Politique de reconnaissance</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Une reconnaissance de 300 $ est remise à chaque membre du Conseil sectoriel à la fin de chaque année financière. Un montant de 100 $ est attribué à chaque membre de l’équipe de production du journal (responsable, conception, mise en page, jusqu’à deux personnes).</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23. Convocation de l’Assemblée générale du secteur (AGS)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La présidence convoque l’Assemblée générale du secteur au moins une fois par an, vingt-et-un jours avant sa tenue, afin d’exercer les prérogatives de consultation, d’information ou de formation. Les convocations peuvent être transmises par écrit, téléphone ou tout moyen électronique.</w:t>
      </w:r>
    </w:p>
    <w:p>
      <w:pPr>
        <w:keepNext w:val="true"/>
        <w:spacing w:before="240" w:after="60" w:line="278"/>
        <w:ind w:right="0" w:left="0" w:firstLine="0"/>
        <w:jc w:val="left"/>
        <w:rPr>
          <w:rFonts w:ascii="Aptos Display" w:hAnsi="Aptos Display" w:cs="Aptos Display" w:eastAsia="Aptos Display"/>
          <w:b/>
          <w:i/>
          <w:color w:val="auto"/>
          <w:spacing w:val="0"/>
          <w:position w:val="0"/>
          <w:sz w:val="28"/>
          <w:shd w:fill="auto" w:val="clear"/>
        </w:rPr>
      </w:pPr>
      <w:r>
        <w:rPr>
          <w:rFonts w:ascii="Aptos Display" w:hAnsi="Aptos Display" w:cs="Aptos Display" w:eastAsia="Aptos Display"/>
          <w:b/>
          <w:i/>
          <w:color w:val="auto"/>
          <w:spacing w:val="0"/>
          <w:position w:val="0"/>
          <w:sz w:val="28"/>
          <w:shd w:fill="auto" w:val="clear"/>
        </w:rPr>
        <w:t xml:space="preserve">24.  Quorum de l’Assemblée générale du secteur</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 quorum requis est celui précisé dans les statuts et règlements de l’AREQ (CSQ).</w:t>
      </w:r>
    </w:p>
    <w:p>
      <w:pPr>
        <w:spacing w:before="0" w:after="160" w:line="278"/>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5">
    <w:abstractNumId w:val="18"/>
  </w:num>
  <w:num w:numId="11">
    <w:abstractNumId w:val="12"/>
  </w:num>
  <w:num w:numId="15">
    <w:abstractNumId w:val="6"/>
  </w:num>
  <w:num w:numId="2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